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62" w:rsidRDefault="00643062">
      <w:pPr>
        <w:rPr>
          <w:rFonts w:hAnsi="Times New Roman" w:cs="Times New Roman"/>
          <w:color w:val="000000"/>
          <w:sz w:val="24"/>
          <w:szCs w:val="24"/>
        </w:rPr>
      </w:pPr>
    </w:p>
    <w:p w:rsidR="00643062" w:rsidRDefault="00C20D01" w:rsidP="007702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 положения учетной политики (выдержки)</w:t>
      </w:r>
    </w:p>
    <w:p w:rsidR="00770205" w:rsidRDefault="00770205" w:rsidP="007702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ОБУЗ «Курский онкологический научно-клинический центр </w:t>
      </w:r>
    </w:p>
    <w:p w:rsidR="00643062" w:rsidRDefault="00770205" w:rsidP="007702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имени 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Г.Е.Островерхова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770205" w:rsidRPr="00770205" w:rsidRDefault="00770205" w:rsidP="00770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Учетная политика</w:t>
      </w:r>
      <w:r w:rsid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 на 2024 и последующие года утверждена приказом ОБУЗ «КО НКЦ имени </w:t>
      </w:r>
      <w:proofErr w:type="spellStart"/>
      <w:r w:rsidR="00770205">
        <w:rPr>
          <w:rFonts w:hAnsi="Times New Roman" w:cs="Times New Roman"/>
          <w:color w:val="000000"/>
          <w:sz w:val="28"/>
          <w:szCs w:val="28"/>
          <w:lang w:val="ru-RU"/>
        </w:rPr>
        <w:t>Г.Е.Островерхова</w:t>
      </w:r>
      <w:proofErr w:type="spellEnd"/>
      <w:r w:rsidR="00770205">
        <w:rPr>
          <w:rFonts w:hAnsi="Times New Roman" w:cs="Times New Roman"/>
          <w:color w:val="000000"/>
          <w:sz w:val="28"/>
          <w:szCs w:val="28"/>
          <w:lang w:val="ru-RU"/>
        </w:rPr>
        <w:t>» от 29.12.2023г. № 290-Б.</w:t>
      </w:r>
      <w:proofErr w:type="gramEnd"/>
    </w:p>
    <w:p w:rsidR="00770205" w:rsidRPr="00CC1743" w:rsidRDefault="00770205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CC1743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Учетная политика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ОБУЗ «Курский онкологический научно-клинический центр имени Г.Е.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Островерхова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CC1743">
        <w:rPr>
          <w:rFonts w:hAnsi="Times New Roman" w:cs="Times New Roman"/>
          <w:color w:val="000000"/>
          <w:sz w:val="28"/>
          <w:szCs w:val="28"/>
          <w:lang w:val="ru-RU"/>
        </w:rPr>
        <w:t xml:space="preserve"> разработана в соответствии</w:t>
      </w:r>
      <w:r w:rsidR="00967BE7">
        <w:rPr>
          <w:rFonts w:hAnsi="Times New Roman" w:cs="Times New Roman"/>
          <w:color w:val="000000"/>
          <w:sz w:val="28"/>
          <w:szCs w:val="28"/>
          <w:lang w:val="ru-RU"/>
        </w:rPr>
        <w:t xml:space="preserve"> с требованиями действующего законодательства.</w:t>
      </w:r>
    </w:p>
    <w:p w:rsidR="00643062" w:rsidRPr="00770205" w:rsidRDefault="00770205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. 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положением о бухгалтерии, должностными инструкциями.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Ответственным за ведение бухгалтерского учета в учреждении является главный бухгалтер.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3. Бухгалтерский учет ведется в электронном виде с применением программных продуктов </w:t>
      </w:r>
      <w:r w:rsidR="00770205" w:rsidRPr="00BC2ECD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770205">
        <w:rPr>
          <w:rFonts w:hAnsi="Times New Roman" w:cs="Times New Roman"/>
          <w:color w:val="000000"/>
          <w:sz w:val="28"/>
          <w:szCs w:val="28"/>
          <w:lang w:val="ru-RU"/>
        </w:rPr>
        <w:t>1С</w:t>
      </w:r>
      <w:proofErr w:type="gramStart"/>
      <w:r w:rsidR="00770205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="00770205" w:rsidRPr="00BC2ECD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="00770205" w:rsidRPr="00BC2ECD">
        <w:rPr>
          <w:rFonts w:hAnsi="Times New Roman" w:cs="Times New Roman"/>
          <w:color w:val="000000"/>
          <w:sz w:val="28"/>
          <w:szCs w:val="28"/>
          <w:lang w:val="ru-RU"/>
        </w:rPr>
        <w:t>ухгалтерия», «</w:t>
      </w:r>
      <w:r w:rsidR="00770205">
        <w:rPr>
          <w:rFonts w:hAnsi="Times New Roman" w:cs="Times New Roman"/>
          <w:color w:val="000000"/>
          <w:sz w:val="28"/>
          <w:szCs w:val="28"/>
          <w:lang w:val="ru-RU"/>
        </w:rPr>
        <w:t>1С:</w:t>
      </w:r>
      <w:r w:rsidR="00770205" w:rsidRPr="00BC2ECD">
        <w:rPr>
          <w:rFonts w:hAnsi="Times New Roman" w:cs="Times New Roman"/>
          <w:color w:val="000000"/>
          <w:sz w:val="28"/>
          <w:szCs w:val="28"/>
          <w:lang w:val="ru-RU"/>
        </w:rPr>
        <w:t>Зарплата».</w:t>
      </w:r>
      <w:r w:rsid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4.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770205" w:rsidRPr="00BC2ECD" w:rsidRDefault="00770205" w:rsidP="00770205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>система электронного документооборота с территориальным органом Федерального казначейства;</w:t>
      </w:r>
    </w:p>
    <w:p w:rsidR="00770205" w:rsidRPr="00BC2ECD" w:rsidRDefault="00770205" w:rsidP="00770205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>передача бухгалтерской отчетности учредителю;</w:t>
      </w:r>
    </w:p>
    <w:p w:rsidR="00770205" w:rsidRPr="00BC2ECD" w:rsidRDefault="00770205" w:rsidP="00770205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>передача отчетности по налогам, сборам и иным обязательным платежам в инспекцию Федеральной налоговой службы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Социальный фонд России</w:t>
      </w:r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Федеральную службу государственной статистики</w:t>
      </w:r>
    </w:p>
    <w:p w:rsidR="00770205" w:rsidRPr="00BC2ECD" w:rsidRDefault="00770205" w:rsidP="00770205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размещение информации о деятельности учреждения на официальном сайте </w:t>
      </w:r>
      <w:r w:rsidRPr="00BC2ECD">
        <w:rPr>
          <w:rFonts w:hAnsi="Times New Roman" w:cs="Times New Roman"/>
          <w:color w:val="000000"/>
          <w:sz w:val="28"/>
          <w:szCs w:val="28"/>
        </w:rPr>
        <w:t>bus</w:t>
      </w:r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BC2ECD">
        <w:rPr>
          <w:rFonts w:hAnsi="Times New Roman" w:cs="Times New Roman"/>
          <w:color w:val="000000"/>
          <w:sz w:val="28"/>
          <w:szCs w:val="28"/>
        </w:rPr>
        <w:t>gov</w:t>
      </w:r>
      <w:proofErr w:type="spellEnd"/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BC2ECD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BC2EC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0205" w:rsidRDefault="00770205" w:rsidP="00770205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Обмен электронными первичными документами внутри учреждения осуществляется с использованием бухгалтерской программы «1С: Бухгалтерия государственного учреждения 8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КОРП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». Сдача бухгалтерской (финансовой) отчетности – в «1С: Бухгалтерия государственного учреждения 8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КОРП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770205" w:rsidRPr="00D66BFC" w:rsidRDefault="00770205" w:rsidP="00770205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Обмен финансовыми и другими документами с территориальным органом Федерального казначейства осуществляется в системе финансового документооборота органов Федерального казначейства –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СУФД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online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062" w:rsidRPr="00770205" w:rsidRDefault="00C20D01" w:rsidP="0077020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5. При оформлении фактов хозяйственной жизни применяются унифицированные формы первичных учетных документов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приказами Минфина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от 30.03.2015 № 52н,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от 15.04.2021 № 61н. При 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оформлении фактов хозяйственной жизни, по которым не предусмотрены типовые формы, применяются формы, установленные в приложении </w:t>
      </w:r>
      <w:r w:rsid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11 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к настоящей учетной политике.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6. Бухучет ведется по первичным документам, которые проверены сотрудниками бухгалтерии в соответствии с положением о внутреннем финансовом контроле (приложение</w:t>
      </w:r>
      <w:r w:rsid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 13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7. Инвентаризация активов и обязатель</w:t>
      </w:r>
      <w:proofErr w:type="gramStart"/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оводится в соответствии с Порядком проведения инвентаризации, утвержденным в приложении </w:t>
      </w:r>
      <w:r w:rsid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9 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к настоящей учетной политике, и ежегодными приказами учреждения о проведении инвентаризации объектов бухучета.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8.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9.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643062" w:rsidRPr="00770205" w:rsidRDefault="00C20D01" w:rsidP="0077020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10. Учреждение учитывает в составе основных средств материальные объекты имущества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стоимости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со сроком полезного использования более 12 месяцев, а также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производственный и хозяйственный который 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 приведен в приложении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062" w:rsidRPr="00770205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11.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4C6221" w:rsidRPr="00FB4309" w:rsidRDefault="004C6221" w:rsidP="004C6221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B4309">
        <w:rPr>
          <w:rFonts w:hAnsi="Times New Roman" w:cs="Times New Roman"/>
          <w:color w:val="000000"/>
          <w:sz w:val="28"/>
          <w:szCs w:val="28"/>
          <w:lang w:val="ru-RU"/>
        </w:rPr>
        <w:t>компьютерное оборудование: системные блоки, мониторы, компьютерные</w:t>
      </w:r>
      <w:r w:rsidRPr="00FB4309">
        <w:rPr>
          <w:rFonts w:hAnsi="Times New Roman" w:cs="Times New Roman"/>
          <w:color w:val="000000"/>
          <w:sz w:val="28"/>
          <w:szCs w:val="28"/>
        </w:rPr>
        <w:t> </w:t>
      </w:r>
      <w:r w:rsidRPr="00FB4309">
        <w:rPr>
          <w:rFonts w:hAnsi="Times New Roman" w:cs="Times New Roman"/>
          <w:color w:val="000000"/>
          <w:sz w:val="28"/>
          <w:szCs w:val="28"/>
          <w:lang w:val="ru-RU"/>
        </w:rPr>
        <w:t>мыши, клавиатуры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C6221" w:rsidRDefault="004C622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12. </w:t>
      </w:r>
      <w:r w:rsidRPr="00FB4309">
        <w:rPr>
          <w:rFonts w:hAnsi="Times New Roman" w:cs="Times New Roman"/>
          <w:color w:val="000000"/>
          <w:sz w:val="28"/>
          <w:szCs w:val="28"/>
          <w:lang w:val="ru-RU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C6221" w:rsidRPr="005602E7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13. 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 xml:space="preserve">Затраты по замене отдельных составных частей комплекса конструктивно-сочлененных предметов, в том числе при капитальном ремонте, 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включаются в стоимость объекта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, если данные затраты не ведут к модернизации или реконструкции объекта.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>Данное правило применяется к следующим группам основных средств: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машины и оборудование;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транспортные средства;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инвентарь производственный и хозяйственный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C6221" w:rsidRPr="005602E7" w:rsidRDefault="00C20D01" w:rsidP="004C622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14. </w:t>
      </w:r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 xml:space="preserve">В случае частичной ликвидации или </w:t>
      </w:r>
      <w:proofErr w:type="spellStart"/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>разукомплектации</w:t>
      </w:r>
      <w:proofErr w:type="spellEnd"/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 xml:space="preserve"> объекта основного средства, если стоимость ликвидируемых (разукомплектованных) частей не выделена в документах,</w:t>
      </w:r>
      <w:r w:rsidR="004C6221" w:rsidRPr="005602E7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>стоимость таких частей определяется пропорционально следующему показателю (в порядке</w:t>
      </w:r>
      <w:r w:rsidR="004C6221" w:rsidRPr="005602E7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>убывания важности):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площади;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объему;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весу;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иному показателю, установленному комиссией по поступлению и выбытию активов.</w:t>
      </w:r>
    </w:p>
    <w:p w:rsidR="004C6221" w:rsidRPr="005602E7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15. </w:t>
      </w:r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 xml:space="preserve"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>дооборудований</w:t>
      </w:r>
      <w:proofErr w:type="spellEnd"/>
      <w:r w:rsidR="004C6221" w:rsidRPr="005602E7">
        <w:rPr>
          <w:rFonts w:hAnsi="Times New Roman" w:cs="Times New Roman"/>
          <w:color w:val="000000"/>
          <w:sz w:val="28"/>
          <w:szCs w:val="28"/>
          <w:lang w:val="ru-RU"/>
        </w:rPr>
        <w:t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Данное правило применяется к следующим группам основных средств: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машины и оборудование;</w:t>
      </w:r>
    </w:p>
    <w:p w:rsidR="004C6221" w:rsidRPr="005602E7" w:rsidRDefault="004C6221" w:rsidP="004C6221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5602E7">
        <w:rPr>
          <w:rFonts w:hAnsi="Times New Roman" w:cs="Times New Roman"/>
          <w:color w:val="000000"/>
          <w:sz w:val="28"/>
          <w:szCs w:val="28"/>
          <w:lang w:val="ru-RU"/>
        </w:rPr>
        <w:t>транспортные средства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C6221" w:rsidRPr="00FB4309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16. 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 xml:space="preserve">Начисление амортизации осуществляется линейным методом 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 xml:space="preserve"> объекты основных средств.</w:t>
      </w:r>
    </w:p>
    <w:p w:rsidR="004C6221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образом, чтобы его остаточная стоимость после переоценки равнялась его переоцененной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стоимости. При этом балансовая стоимость и накопленная амортизация увеличиваются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(умножаются) на одинаковый коэффициент таким образом, чтобы при их суммировании получить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переоцененную стоимость на дату проведения переоценки.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C6221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средства </w:t>
      </w:r>
      <w:r w:rsidR="004C6221" w:rsidRPr="00925FD1">
        <w:rPr>
          <w:rFonts w:hAnsi="Times New Roman" w:cs="Times New Roman"/>
          <w:color w:val="000000"/>
          <w:sz w:val="28"/>
          <w:szCs w:val="28"/>
          <w:lang w:val="ru-RU"/>
        </w:rPr>
        <w:t>стоимостью до 10</w:t>
      </w:r>
      <w:r w:rsidR="004C6221" w:rsidRPr="00925FD1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925FD1">
        <w:rPr>
          <w:rFonts w:hAnsi="Times New Roman" w:cs="Times New Roman"/>
          <w:color w:val="000000"/>
          <w:sz w:val="28"/>
          <w:szCs w:val="28"/>
          <w:lang w:val="ru-RU"/>
        </w:rPr>
        <w:t>000 руб. включительно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, находящиеся в эксплуатации,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учитываются на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21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4C6221" w:rsidRPr="00FB4309">
        <w:rPr>
          <w:rFonts w:hAnsi="Times New Roman" w:cs="Times New Roman"/>
          <w:color w:val="000000"/>
          <w:sz w:val="28"/>
          <w:szCs w:val="28"/>
        </w:rPr>
        <w:t> </w:t>
      </w:r>
      <w:r w:rsidR="004C6221" w:rsidRPr="00FB4309">
        <w:rPr>
          <w:rFonts w:hAnsi="Times New Roman" w:cs="Times New Roman"/>
          <w:color w:val="000000"/>
          <w:sz w:val="28"/>
          <w:szCs w:val="28"/>
          <w:lang w:val="ru-RU"/>
        </w:rPr>
        <w:t>балансовой стоимости.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C6221" w:rsidRDefault="004C622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C20D01" w:rsidRPr="00770205">
        <w:rPr>
          <w:rFonts w:hAnsi="Times New Roman" w:cs="Times New Roman"/>
          <w:color w:val="000000"/>
          <w:sz w:val="28"/>
          <w:szCs w:val="28"/>
        </w:rPr>
        <w:t> </w:t>
      </w:r>
      <w:r w:rsidRPr="00FB4309">
        <w:rPr>
          <w:rFonts w:hAnsi="Times New Roman" w:cs="Times New Roman"/>
          <w:color w:val="000000"/>
          <w:sz w:val="28"/>
          <w:szCs w:val="28"/>
          <w:lang w:val="ru-RU"/>
        </w:rPr>
        <w:t>Расходы на доставку нескольких имущественных объектов распределяются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30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309">
        <w:rPr>
          <w:rFonts w:hAnsi="Times New Roman" w:cs="Times New Roman"/>
          <w:color w:val="000000"/>
          <w:sz w:val="28"/>
          <w:szCs w:val="28"/>
          <w:lang w:val="ru-RU"/>
        </w:rPr>
        <w:t>первоначальную стоимость этих объектов пропорционально их стоимости, указанной в договоре</w:t>
      </w:r>
      <w:r w:rsidRPr="00FB4309">
        <w:rPr>
          <w:rFonts w:hAnsi="Times New Roman" w:cs="Times New Roman"/>
          <w:color w:val="000000"/>
          <w:sz w:val="28"/>
          <w:szCs w:val="28"/>
        </w:rPr>
        <w:t> </w:t>
      </w:r>
      <w:r w:rsidRPr="00FB4309">
        <w:rPr>
          <w:rFonts w:hAnsi="Times New Roman" w:cs="Times New Roman"/>
          <w:color w:val="000000"/>
          <w:sz w:val="28"/>
          <w:szCs w:val="28"/>
          <w:lang w:val="ru-RU"/>
        </w:rPr>
        <w:t>поставки.</w:t>
      </w:r>
    </w:p>
    <w:p w:rsidR="004C6221" w:rsidRPr="00153EF4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4C6221" w:rsidRPr="00153EF4">
        <w:rPr>
          <w:rFonts w:hAnsi="Times New Roman" w:cs="Times New Roman"/>
          <w:color w:val="000000"/>
          <w:sz w:val="28"/>
          <w:szCs w:val="28"/>
          <w:lang w:val="ru-RU"/>
        </w:rPr>
        <w:t xml:space="preserve">Начисление амортизации осуществляется линейным методом на 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все </w:t>
      </w:r>
      <w:r w:rsidR="004C6221" w:rsidRPr="00153EF4">
        <w:rPr>
          <w:rFonts w:hAnsi="Times New Roman" w:cs="Times New Roman"/>
          <w:color w:val="000000"/>
          <w:sz w:val="28"/>
          <w:szCs w:val="28"/>
          <w:lang w:val="ru-RU"/>
        </w:rPr>
        <w:t>объекты нематериальных активов.</w:t>
      </w:r>
    </w:p>
    <w:p w:rsidR="00643062" w:rsidRPr="00770205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приложении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C6221" w:rsidRPr="00153EF4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4C6221" w:rsidRPr="00153EF4">
        <w:rPr>
          <w:rFonts w:hAnsi="Times New Roman" w:cs="Times New Roman"/>
          <w:color w:val="000000"/>
          <w:sz w:val="28"/>
          <w:szCs w:val="28"/>
          <w:lang w:val="ru-RU"/>
        </w:rPr>
        <w:t>Единица учета материальных запасов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 xml:space="preserve"> в учреждении</w:t>
      </w:r>
      <w:r w:rsidR="004C6221" w:rsidRPr="00153EF4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номенклатурная</w:t>
      </w:r>
      <w:r w:rsidR="004C6221" w:rsidRPr="00153EF4">
        <w:rPr>
          <w:rFonts w:hAnsi="Times New Roman" w:cs="Times New Roman"/>
          <w:color w:val="000000"/>
          <w:sz w:val="28"/>
          <w:szCs w:val="28"/>
          <w:lang w:val="ru-RU"/>
        </w:rPr>
        <w:t xml:space="preserve"> (реестровая) 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единица</w:t>
      </w:r>
      <w:r w:rsidR="004C6221" w:rsidRPr="00153EF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C6221" w:rsidRDefault="004C622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зависимости от характера запасов, порядка их приобретения или использования  может применяться либо партия, либо однородная (реестровая) </w:t>
      </w:r>
      <w:r w:rsidRPr="00153EF4">
        <w:rPr>
          <w:rFonts w:hAnsi="Times New Roman" w:cs="Times New Roman"/>
          <w:color w:val="000000"/>
          <w:sz w:val="28"/>
          <w:szCs w:val="28"/>
          <w:lang w:val="ru-RU"/>
        </w:rPr>
        <w:t>группа запасов на основе профессионального суждения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бухгалтера</w:t>
      </w:r>
      <w:r w:rsidRPr="00153EF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43062" w:rsidRPr="00770205" w:rsidRDefault="00C20D01" w:rsidP="004C622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4C6221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Списание материальных запасов производится по средней фактической стоимости.</w:t>
      </w:r>
    </w:p>
    <w:p w:rsidR="00F630F2" w:rsidRPr="000466AF" w:rsidRDefault="00C20D01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 xml:space="preserve">Денежные средства выдаются под отчет на основании 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рапорта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, согласованно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 xml:space="preserve"> с главным врачом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 xml:space="preserve"> и заявки-обоснования закупки товаров, работ, услуг малого объема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. Выдача денежных средств под отчет производится</w:t>
      </w:r>
      <w:r w:rsidR="00F630F2" w:rsidRPr="000466AF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перечисления на зарплатную карту материально ответственного лица.</w:t>
      </w:r>
    </w:p>
    <w:p w:rsidR="00F630F2" w:rsidRDefault="00C20D01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Учреждение выдает денежные средства под отчет штатным сотрудникам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630F2" w:rsidRPr="000466AF" w:rsidRDefault="00C20D01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770205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Денежные</w:t>
      </w:r>
      <w:r w:rsidR="00F630F2" w:rsidRPr="000466AF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</w:t>
      </w:r>
      <w:r w:rsidR="00F630F2" w:rsidRPr="000466AF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0466AF">
        <w:rPr>
          <w:rFonts w:hAnsi="Times New Roman" w:cs="Times New Roman"/>
          <w:color w:val="000000"/>
          <w:sz w:val="28"/>
          <w:szCs w:val="28"/>
          <w:lang w:val="ru-RU"/>
        </w:rPr>
        <w:t>(собственные доходы учреждения).</w:t>
      </w:r>
    </w:p>
    <w:p w:rsidR="00F630F2" w:rsidRDefault="00F630F2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66AF">
        <w:rPr>
          <w:rFonts w:hAnsi="Times New Roman" w:cs="Times New Roman"/>
          <w:color w:val="000000"/>
          <w:sz w:val="28"/>
          <w:szCs w:val="28"/>
          <w:lang w:val="ru-RU"/>
        </w:rPr>
        <w:t>Возмещение в натуральной форме ущерба, причиненного нефинансовым активам, отражается по</w:t>
      </w:r>
      <w:r w:rsidRPr="000466AF">
        <w:rPr>
          <w:rFonts w:hAnsi="Times New Roman" w:cs="Times New Roman"/>
          <w:color w:val="000000"/>
          <w:sz w:val="28"/>
          <w:szCs w:val="28"/>
        </w:rPr>
        <w:t> </w:t>
      </w:r>
      <w:r w:rsidRPr="000466AF">
        <w:rPr>
          <w:rFonts w:hAnsi="Times New Roman" w:cs="Times New Roman"/>
          <w:color w:val="000000"/>
          <w:sz w:val="28"/>
          <w:szCs w:val="28"/>
          <w:lang w:val="ru-RU"/>
        </w:rPr>
        <w:t>коду вида финансового обеспечения (деятельности), по которому активы учитывались.</w:t>
      </w:r>
    </w:p>
    <w:p w:rsidR="00F630F2" w:rsidRPr="000466AF" w:rsidRDefault="00F630F2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27. </w:t>
      </w:r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>Дебиторская задолженность списывается с учета после того, как комиссия по поступлению и</w:t>
      </w:r>
      <w:r w:rsidRPr="00D23515">
        <w:rPr>
          <w:rFonts w:hAnsi="Times New Roman" w:cs="Times New Roman"/>
          <w:color w:val="000000"/>
          <w:sz w:val="28"/>
          <w:szCs w:val="28"/>
        </w:rPr>
        <w:t> </w:t>
      </w:r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выбытию активов признает ее сомнительной или безнадежной к взысканию </w:t>
      </w:r>
      <w:r w:rsidRPr="001217D2">
        <w:rPr>
          <w:rFonts w:hAnsi="Times New Roman" w:cs="Times New Roman"/>
          <w:color w:val="000000"/>
          <w:sz w:val="28"/>
          <w:szCs w:val="28"/>
          <w:lang w:val="ru-RU"/>
        </w:rPr>
        <w:t>в порядке,</w:t>
      </w:r>
      <w:r w:rsidRPr="001217D2">
        <w:rPr>
          <w:rFonts w:hAnsi="Times New Roman" w:cs="Times New Roman"/>
          <w:color w:val="000000"/>
          <w:sz w:val="28"/>
          <w:szCs w:val="28"/>
        </w:rPr>
        <w:t> </w:t>
      </w:r>
      <w:r w:rsidRPr="001217D2">
        <w:rPr>
          <w:rFonts w:hAnsi="Times New Roman" w:cs="Times New Roman"/>
          <w:color w:val="000000"/>
          <w:sz w:val="28"/>
          <w:szCs w:val="28"/>
          <w:lang w:val="ru-RU"/>
        </w:rPr>
        <w:t>утвержденном</w:t>
      </w:r>
      <w:r w:rsidRPr="001217D2">
        <w:rPr>
          <w:rFonts w:hAnsi="Times New Roman" w:cs="Times New Roman"/>
          <w:color w:val="000000"/>
          <w:sz w:val="28"/>
          <w:szCs w:val="28"/>
        </w:rPr>
        <w:t> </w:t>
      </w:r>
      <w:r w:rsidRPr="001217D2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положением 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комиссии по поступлению и выбытию активов</w:t>
      </w:r>
      <w:r w:rsidRPr="001217D2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1217D2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F630F2" w:rsidRPr="00D23515" w:rsidRDefault="00F630F2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28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Одновременно списанная с балансового учета кредиторская задолженность отражается на </w:t>
      </w:r>
      <w:proofErr w:type="spellStart"/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 счете 20 «Задолженность, не востребованная кредиторами».</w:t>
      </w:r>
    </w:p>
    <w:p w:rsidR="00F630F2" w:rsidRDefault="00F630F2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Списание задолженности с </w:t>
      </w:r>
      <w:proofErr w:type="spellStart"/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>забалансового</w:t>
      </w:r>
      <w:proofErr w:type="spellEnd"/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 учета осуществляется</w:t>
      </w:r>
      <w:r w:rsidRPr="00D23515">
        <w:rPr>
          <w:rFonts w:hAnsi="Times New Roman" w:cs="Times New Roman"/>
          <w:color w:val="000000"/>
          <w:sz w:val="28"/>
          <w:szCs w:val="28"/>
        </w:rPr>
        <w:t> </w:t>
      </w:r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>на основании решения инвентаризационной комиссии учреждения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062" w:rsidRPr="00770205" w:rsidRDefault="00F630F2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. 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:rsidR="00F630F2" w:rsidRDefault="00C20D01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>Доходы от оказания платных услуг по долгосрочным договорам признаются в</w:t>
      </w:r>
      <w:r w:rsidR="00F630F2" w:rsidRPr="00D23515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>учете в составе доходов будущих периодов в сумме договора. Доходы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текущем периоде применяется к договорам, в соответствии с которыми услуги оказываются неравномерно.</w:t>
      </w:r>
    </w:p>
    <w:p w:rsidR="00F630F2" w:rsidRDefault="00C20D01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>В учреждении создаются резервы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630F2" w:rsidRDefault="00C20D01" w:rsidP="00770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) р</w:t>
      </w:r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езерв расходов по выплатам персоналу. Порядок расчета резерва </w:t>
      </w:r>
      <w:r w:rsidR="00F630F2" w:rsidRPr="00976B43">
        <w:rPr>
          <w:rFonts w:hAnsi="Times New Roman" w:cs="Times New Roman"/>
          <w:color w:val="000000"/>
          <w:sz w:val="28"/>
          <w:szCs w:val="28"/>
          <w:lang w:val="ru-RU"/>
        </w:rPr>
        <w:t>приведен в приложении 14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630F2" w:rsidRDefault="00C20D01" w:rsidP="00F630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>езерв по искам, претензионным требованиям – в случае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 когда учреждение является стороной судебного разбирательства. 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</w:t>
      </w:r>
      <w:proofErr w:type="gramStart"/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>красное</w:t>
      </w:r>
      <w:proofErr w:type="gramEnd"/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>сторно</w:t>
      </w:r>
      <w:proofErr w:type="spellEnd"/>
      <w:r w:rsidR="00F630F2" w:rsidRPr="00D23515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630F2" w:rsidRDefault="00F630F2" w:rsidP="00F630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3) р</w:t>
      </w:r>
      <w:r w:rsidRPr="00D23515">
        <w:rPr>
          <w:rFonts w:hAnsi="Times New Roman" w:cs="Times New Roman"/>
          <w:color w:val="000000"/>
          <w:sz w:val="28"/>
          <w:szCs w:val="28"/>
          <w:lang w:val="ru-RU"/>
        </w:rPr>
        <w:t>езерв на демонтаж основных средств создается в случае, когда по договору (соглашению) или по законодательству учреждение обязано заплатить за разборку и утилизацию основного средства и восстановить участок, на котором был расположен объект. Величина резерва устанавливается на основании расчета планового отдела о предполагаемых затратах на утилизацию объекта и восстановление участка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630F2" w:rsidRPr="00D23515" w:rsidRDefault="00F630F2" w:rsidP="00F630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E826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Резерв по обязательствам, возникающим при поступлении товаров, работ,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E826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услуг, закупка которых осуществляется через ЕИС в сфере закупок,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826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Датой признания резерва в бухгалтерском учете является дата фактической поставки товара (выполнения работ, оказания услуг).</w:t>
      </w:r>
    </w:p>
    <w:p w:rsidR="00F630F2" w:rsidRPr="006B7540" w:rsidRDefault="00C20D01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630F2" w:rsidRPr="006B7540">
        <w:rPr>
          <w:rFonts w:hAnsi="Times New Roman" w:cs="Times New Roman"/>
          <w:color w:val="000000"/>
          <w:sz w:val="28"/>
          <w:szCs w:val="28"/>
          <w:lang w:val="ru-RU"/>
        </w:rPr>
        <w:t>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</w:t>
      </w:r>
      <w:r w:rsidR="00F630F2" w:rsidRPr="006B7540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6B7540">
        <w:rPr>
          <w:rFonts w:hAnsi="Times New Roman" w:cs="Times New Roman"/>
          <w:color w:val="000000"/>
          <w:sz w:val="28"/>
          <w:szCs w:val="28"/>
          <w:lang w:val="ru-RU"/>
        </w:rPr>
        <w:t>учреждения от всех видов деятельности и их оттоками.</w:t>
      </w:r>
    </w:p>
    <w:p w:rsidR="00F630F2" w:rsidRPr="006B7540" w:rsidRDefault="00C20D01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630F2" w:rsidRPr="006B7540">
        <w:rPr>
          <w:rFonts w:hAnsi="Times New Roman" w:cs="Times New Roman"/>
          <w:color w:val="000000"/>
          <w:sz w:val="28"/>
          <w:szCs w:val="28"/>
          <w:lang w:val="ru-RU"/>
        </w:rPr>
        <w:t>Бухгалтерская отчетность формируется и хранится в виде электронного документа в информационной системе «</w:t>
      </w:r>
      <w:r w:rsidR="00F630F2">
        <w:rPr>
          <w:rFonts w:hAnsi="Times New Roman" w:cs="Times New Roman"/>
          <w:color w:val="000000"/>
          <w:sz w:val="28"/>
          <w:szCs w:val="28"/>
          <w:lang w:val="ru-RU"/>
        </w:rPr>
        <w:t xml:space="preserve">1С Бухгалтерия </w:t>
      </w:r>
      <w:proofErr w:type="gramStart"/>
      <w:r w:rsidR="00F630F2">
        <w:rPr>
          <w:rFonts w:hAnsi="Times New Roman" w:cs="Times New Roman"/>
          <w:color w:val="000000"/>
          <w:sz w:val="28"/>
          <w:szCs w:val="28"/>
          <w:lang w:val="ru-RU"/>
        </w:rPr>
        <w:t>КОРП</w:t>
      </w:r>
      <w:proofErr w:type="gramEnd"/>
      <w:r w:rsidR="00F630F2" w:rsidRPr="006B7540">
        <w:rPr>
          <w:rFonts w:hAnsi="Times New Roman" w:cs="Times New Roman"/>
          <w:color w:val="000000"/>
          <w:sz w:val="28"/>
          <w:szCs w:val="28"/>
          <w:lang w:val="ru-RU"/>
        </w:rPr>
        <w:t>». Бумажная копия комплекта отчетности хранится у главного</w:t>
      </w:r>
      <w:r w:rsidR="00F630F2" w:rsidRPr="006B7540">
        <w:rPr>
          <w:rFonts w:hAnsi="Times New Roman" w:cs="Times New Roman"/>
          <w:color w:val="000000"/>
          <w:sz w:val="28"/>
          <w:szCs w:val="28"/>
        </w:rPr>
        <w:t> </w:t>
      </w:r>
      <w:r w:rsidR="00F630F2" w:rsidRPr="006B7540">
        <w:rPr>
          <w:rFonts w:hAnsi="Times New Roman" w:cs="Times New Roman"/>
          <w:color w:val="000000"/>
          <w:sz w:val="28"/>
          <w:szCs w:val="28"/>
          <w:lang w:val="ru-RU"/>
        </w:rPr>
        <w:t>бухгалтера.</w:t>
      </w:r>
    </w:p>
    <w:p w:rsidR="00F630F2" w:rsidRPr="00933668" w:rsidRDefault="00F630F2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34. </w:t>
      </w:r>
      <w:r w:rsidRPr="00933668">
        <w:rPr>
          <w:rFonts w:hAnsi="Times New Roman" w:cs="Times New Roman"/>
          <w:color w:val="000000"/>
          <w:sz w:val="28"/>
          <w:szCs w:val="28"/>
          <w:lang w:val="ru-RU"/>
        </w:rPr>
        <w:t>При смене руководителя или главного бухгалтера учреждения (далее – увольняемые лица) они</w:t>
      </w:r>
      <w:r w:rsidRPr="00933668">
        <w:rPr>
          <w:rFonts w:hAnsi="Times New Roman" w:cs="Times New Roman"/>
          <w:color w:val="000000"/>
          <w:sz w:val="28"/>
          <w:szCs w:val="28"/>
        </w:rPr>
        <w:t> </w:t>
      </w:r>
      <w:r w:rsidRPr="00933668">
        <w:rPr>
          <w:rFonts w:hAnsi="Times New Roman" w:cs="Times New Roman"/>
          <w:color w:val="000000"/>
          <w:sz w:val="28"/>
          <w:szCs w:val="28"/>
          <w:lang w:val="ru-RU"/>
        </w:rPr>
        <w:t>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643062" w:rsidRPr="00770205" w:rsidRDefault="00643062" w:rsidP="00F630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062" w:rsidRPr="00770205" w:rsidRDefault="00C20D01" w:rsidP="00770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Отдельными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приложениями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учетной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политике</w:t>
      </w:r>
      <w:r w:rsidRPr="0077020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оформлены</w:t>
      </w:r>
      <w:proofErr w:type="gramEnd"/>
      <w:r w:rsidRPr="007702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643062" w:rsidRPr="00770205" w:rsidRDefault="00F630F2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Положение о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по поступлению и выбытию активов.</w:t>
      </w:r>
    </w:p>
    <w:p w:rsidR="00643062" w:rsidRPr="00770205" w:rsidRDefault="00C20D01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630F2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 </w:t>
      </w:r>
      <w:proofErr w:type="spellStart"/>
      <w:r w:rsidRPr="00F630F2">
        <w:rPr>
          <w:rFonts w:hAnsi="Times New Roman" w:cs="Times New Roman"/>
          <w:color w:val="000000"/>
          <w:sz w:val="28"/>
          <w:szCs w:val="28"/>
          <w:lang w:val="ru-RU"/>
        </w:rPr>
        <w:t>инвентаризацио</w:t>
      </w:r>
      <w:r w:rsidRPr="00770205">
        <w:rPr>
          <w:rFonts w:hAnsi="Times New Roman" w:cs="Times New Roman"/>
          <w:color w:val="000000"/>
          <w:sz w:val="28"/>
          <w:szCs w:val="28"/>
        </w:rPr>
        <w:t>нной</w:t>
      </w:r>
      <w:proofErr w:type="spellEnd"/>
      <w:r w:rsidRPr="007702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205">
        <w:rPr>
          <w:rFonts w:hAnsi="Times New Roman" w:cs="Times New Roman"/>
          <w:color w:val="000000"/>
          <w:sz w:val="28"/>
          <w:szCs w:val="28"/>
        </w:rPr>
        <w:t>комиссии</w:t>
      </w:r>
      <w:proofErr w:type="spellEnd"/>
      <w:r w:rsidRPr="00770205">
        <w:rPr>
          <w:rFonts w:hAnsi="Times New Roman" w:cs="Times New Roman"/>
          <w:color w:val="000000"/>
          <w:sz w:val="28"/>
          <w:szCs w:val="28"/>
        </w:rPr>
        <w:t>.</w:t>
      </w:r>
    </w:p>
    <w:p w:rsidR="00643062" w:rsidRPr="00770205" w:rsidRDefault="00F630F2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омисси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проверке показаний одометров автотранспорта.</w:t>
      </w:r>
    </w:p>
    <w:p w:rsidR="00643062" w:rsidRPr="00770205" w:rsidRDefault="00C20D01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0205">
        <w:rPr>
          <w:rFonts w:hAnsi="Times New Roman" w:cs="Times New Roman"/>
          <w:color w:val="000000"/>
          <w:sz w:val="28"/>
          <w:szCs w:val="28"/>
          <w:lang w:val="ru-RU"/>
        </w:rPr>
        <w:t>Состав комиссии для проведения внезапной ревизии кассы.</w:t>
      </w:r>
    </w:p>
    <w:p w:rsidR="00643062" w:rsidRPr="00770205" w:rsidRDefault="00F630F2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Рабочий план счетов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Перечень хозяйственного и производственного инвентаря, который включается в состав основных средств и материальных запасов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7BE7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Положение о служебных командировках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Порядок принятия обязательств.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Порядок проведения инвентаризации активов и обязательств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Номера журналов операций.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Перечень неунифицированных форм первичных документов.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Перечень лиц, имеющих право подписи бумажных первичных документов.</w:t>
      </w:r>
    </w:p>
    <w:p w:rsidR="00643062" w:rsidRPr="00967BE7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Положение о внутреннем финансовом контроле. 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>Порядок расчета резерва предстоящих расходов по выплатам персоналу.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C20D01" w:rsidRPr="00770205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Порядок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признания в бухгалтерском учете и раскрытия в бухгалтерской (финансовой) отчетности событий после отчетной даты.</w:t>
      </w:r>
    </w:p>
    <w:p w:rsidR="00643062" w:rsidRPr="00770205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Порядок и сроки передачи первичных учетных документов для отражения в бухгалтерском учете.</w:t>
      </w:r>
    </w:p>
    <w:p w:rsidR="00643062" w:rsidRPr="00967BE7" w:rsidRDefault="00967BE7" w:rsidP="0077020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Перечень основных первичных документов, прилагаемых к журналам операций.</w:t>
      </w:r>
    </w:p>
    <w:p w:rsidR="00871A8E" w:rsidRDefault="00967BE7" w:rsidP="00871A8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Положение о представительских расходах.</w:t>
      </w:r>
    </w:p>
    <w:p w:rsidR="00871A8E" w:rsidRDefault="00871A8E" w:rsidP="00871A8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71A8E" w:rsidRDefault="00871A8E" w:rsidP="00871A8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71A8E" w:rsidRPr="00871A8E" w:rsidRDefault="00871A8E" w:rsidP="00871A8E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Главный бухгалтер                                               </w:t>
      </w:r>
      <w:bookmarkStart w:id="0" w:name="_GoBack"/>
      <w:bookmarkEnd w:id="0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М.Л.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Клесова</w:t>
      </w:r>
      <w:proofErr w:type="spellEnd"/>
    </w:p>
    <w:p w:rsidR="00643062" w:rsidRPr="00770205" w:rsidRDefault="00643062" w:rsidP="00770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643062" w:rsidRPr="00770205" w:rsidSect="0077020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07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D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C0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34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815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F3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83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12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A4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B54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6221"/>
    <w:rsid w:val="004F7E17"/>
    <w:rsid w:val="005A05CE"/>
    <w:rsid w:val="00643062"/>
    <w:rsid w:val="00653AF6"/>
    <w:rsid w:val="00770205"/>
    <w:rsid w:val="00871A8E"/>
    <w:rsid w:val="00967BE7"/>
    <w:rsid w:val="009F0B8F"/>
    <w:rsid w:val="00B73A5A"/>
    <w:rsid w:val="00C20D01"/>
    <w:rsid w:val="00E438A1"/>
    <w:rsid w:val="00F01E19"/>
    <w:rsid w:val="00F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Клесова Маргарита Леонидовна</dc:creator>
  <dc:description>Подготовлено экспертами Актион-МЦФЭР</dc:description>
  <cp:lastModifiedBy>Клесова Маргарита Леонидовна</cp:lastModifiedBy>
  <cp:revision>3</cp:revision>
  <cp:lastPrinted>2024-11-01T11:01:00Z</cp:lastPrinted>
  <dcterms:created xsi:type="dcterms:W3CDTF">2024-11-01T08:33:00Z</dcterms:created>
  <dcterms:modified xsi:type="dcterms:W3CDTF">2024-11-01T11:02:00Z</dcterms:modified>
</cp:coreProperties>
</file>